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588" w:rsidRDefault="002569F9" w:rsidP="002569F9">
      <w:pPr>
        <w:tabs>
          <w:tab w:val="left" w:pos="2552"/>
        </w:tabs>
        <w:rPr>
          <w:b/>
          <w:sz w:val="28"/>
          <w:szCs w:val="28"/>
        </w:rPr>
      </w:pPr>
      <w:r w:rsidRPr="002569F9">
        <w:rPr>
          <w:b/>
          <w:noProof/>
          <w:sz w:val="28"/>
          <w:szCs w:val="28"/>
        </w:rPr>
        <w:drawing>
          <wp:inline distT="0" distB="0" distL="0" distR="0">
            <wp:extent cx="1232535" cy="10972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2535" cy="1097280"/>
                    </a:xfrm>
                    <a:prstGeom prst="rect">
                      <a:avLst/>
                    </a:prstGeom>
                    <a:noFill/>
                    <a:ln>
                      <a:noFill/>
                    </a:ln>
                  </pic:spPr>
                </pic:pic>
              </a:graphicData>
            </a:graphic>
          </wp:inline>
        </w:drawing>
      </w:r>
      <w:r>
        <w:rPr>
          <w:b/>
          <w:sz w:val="28"/>
          <w:szCs w:val="28"/>
        </w:rPr>
        <w:tab/>
      </w:r>
      <w:r w:rsidR="00475162">
        <w:rPr>
          <w:b/>
          <w:sz w:val="28"/>
          <w:szCs w:val="28"/>
        </w:rPr>
        <w:t>Tatw</w:t>
      </w:r>
      <w:bookmarkStart w:id="0" w:name="_GoBack"/>
      <w:bookmarkEnd w:id="0"/>
      <w:r w:rsidR="00475162">
        <w:rPr>
          <w:b/>
          <w:sz w:val="28"/>
          <w:szCs w:val="28"/>
        </w:rPr>
        <w:t>orth and Forton Parish Council</w:t>
      </w:r>
    </w:p>
    <w:p w:rsidR="00475162" w:rsidRDefault="00475162" w:rsidP="002569F9">
      <w:pPr>
        <w:jc w:val="center"/>
        <w:rPr>
          <w:b/>
          <w:sz w:val="28"/>
          <w:szCs w:val="28"/>
        </w:rPr>
      </w:pPr>
      <w:r>
        <w:rPr>
          <w:b/>
          <w:sz w:val="28"/>
          <w:szCs w:val="28"/>
        </w:rPr>
        <w:t>Buildings on Allotment Gardens</w:t>
      </w:r>
    </w:p>
    <w:p w:rsidR="00475162" w:rsidRDefault="00475162" w:rsidP="00475162">
      <w:pPr>
        <w:rPr>
          <w:b/>
          <w:sz w:val="28"/>
          <w:szCs w:val="28"/>
        </w:rPr>
      </w:pPr>
    </w:p>
    <w:p w:rsidR="00475162" w:rsidRDefault="00475162" w:rsidP="00475162">
      <w:pPr>
        <w:rPr>
          <w:sz w:val="24"/>
          <w:szCs w:val="24"/>
        </w:rPr>
      </w:pPr>
      <w:r>
        <w:rPr>
          <w:sz w:val="24"/>
          <w:szCs w:val="24"/>
        </w:rPr>
        <w:t xml:space="preserve">The following terms and conditions </w:t>
      </w:r>
      <w:r w:rsidR="00C151A5">
        <w:rPr>
          <w:sz w:val="24"/>
          <w:szCs w:val="24"/>
        </w:rPr>
        <w:t xml:space="preserve">apply in respect of any building or structure (sheds, </w:t>
      </w:r>
      <w:r w:rsidR="002569F9">
        <w:rPr>
          <w:sz w:val="24"/>
          <w:szCs w:val="24"/>
        </w:rPr>
        <w:t>greenhouses or</w:t>
      </w:r>
      <w:r w:rsidR="00C151A5">
        <w:rPr>
          <w:sz w:val="24"/>
          <w:szCs w:val="24"/>
        </w:rPr>
        <w:t xml:space="preserve"> polytunnels) on the allotment site:</w:t>
      </w:r>
    </w:p>
    <w:p w:rsidR="002569F9" w:rsidRDefault="002569F9" w:rsidP="00475162">
      <w:pPr>
        <w:rPr>
          <w:sz w:val="24"/>
          <w:szCs w:val="24"/>
        </w:rPr>
      </w:pPr>
    </w:p>
    <w:p w:rsidR="00C151A5" w:rsidRDefault="00C151A5" w:rsidP="00C151A5">
      <w:pPr>
        <w:pStyle w:val="ListParagraph"/>
        <w:numPr>
          <w:ilvl w:val="0"/>
          <w:numId w:val="1"/>
        </w:numPr>
        <w:ind w:left="567" w:hanging="567"/>
        <w:rPr>
          <w:sz w:val="24"/>
          <w:szCs w:val="24"/>
        </w:rPr>
      </w:pPr>
      <w:r>
        <w:rPr>
          <w:sz w:val="24"/>
          <w:szCs w:val="24"/>
        </w:rPr>
        <w:t>Any structure erected on the Allotment must essentially be temporary in its nature.</w:t>
      </w:r>
    </w:p>
    <w:p w:rsidR="00C151A5" w:rsidRDefault="00C151A5" w:rsidP="00C151A5">
      <w:pPr>
        <w:pStyle w:val="ListParagraph"/>
        <w:ind w:left="567"/>
        <w:rPr>
          <w:sz w:val="24"/>
          <w:szCs w:val="24"/>
        </w:rPr>
      </w:pPr>
    </w:p>
    <w:p w:rsidR="00C151A5" w:rsidRDefault="00C151A5" w:rsidP="00C151A5">
      <w:pPr>
        <w:pStyle w:val="ListParagraph"/>
        <w:numPr>
          <w:ilvl w:val="0"/>
          <w:numId w:val="1"/>
        </w:numPr>
        <w:ind w:left="567" w:hanging="567"/>
        <w:rPr>
          <w:sz w:val="24"/>
          <w:szCs w:val="24"/>
        </w:rPr>
      </w:pPr>
      <w:r>
        <w:rPr>
          <w:sz w:val="24"/>
          <w:szCs w:val="24"/>
        </w:rPr>
        <w:t>Tenants may erect a maximum of three temporary structures per 125m</w:t>
      </w:r>
      <w:r w:rsidR="002569F9">
        <w:rPr>
          <w:sz w:val="24"/>
          <w:szCs w:val="24"/>
          <w:vertAlign w:val="superscript"/>
        </w:rPr>
        <w:t xml:space="preserve">2  </w:t>
      </w:r>
      <w:r w:rsidR="002569F9" w:rsidRPr="002569F9">
        <w:rPr>
          <w:sz w:val="24"/>
          <w:szCs w:val="24"/>
        </w:rPr>
        <w:t>allotment</w:t>
      </w:r>
      <w:r>
        <w:rPr>
          <w:sz w:val="24"/>
          <w:szCs w:val="24"/>
        </w:rPr>
        <w:t>, but not to be sited on the northern boundary of the plot.</w:t>
      </w:r>
    </w:p>
    <w:p w:rsidR="00C151A5" w:rsidRPr="00C151A5" w:rsidRDefault="00C151A5" w:rsidP="00C151A5">
      <w:pPr>
        <w:pStyle w:val="ListParagraph"/>
        <w:rPr>
          <w:sz w:val="24"/>
          <w:szCs w:val="24"/>
        </w:rPr>
      </w:pPr>
    </w:p>
    <w:p w:rsidR="00C151A5" w:rsidRDefault="00C151A5" w:rsidP="00C151A5">
      <w:pPr>
        <w:pStyle w:val="ListParagraph"/>
        <w:numPr>
          <w:ilvl w:val="0"/>
          <w:numId w:val="1"/>
        </w:numPr>
        <w:ind w:left="567" w:hanging="567"/>
        <w:rPr>
          <w:sz w:val="24"/>
          <w:szCs w:val="24"/>
        </w:rPr>
      </w:pPr>
      <w:r>
        <w:rPr>
          <w:sz w:val="24"/>
          <w:szCs w:val="24"/>
        </w:rPr>
        <w:t>No structure should have a concrete base.</w:t>
      </w:r>
    </w:p>
    <w:p w:rsidR="00C151A5" w:rsidRPr="00C151A5" w:rsidRDefault="00C151A5" w:rsidP="00C151A5">
      <w:pPr>
        <w:pStyle w:val="ListParagraph"/>
        <w:rPr>
          <w:sz w:val="24"/>
          <w:szCs w:val="24"/>
        </w:rPr>
      </w:pPr>
    </w:p>
    <w:p w:rsidR="00C151A5" w:rsidRDefault="00C151A5" w:rsidP="00C151A5">
      <w:pPr>
        <w:pStyle w:val="ListParagraph"/>
        <w:numPr>
          <w:ilvl w:val="0"/>
          <w:numId w:val="1"/>
        </w:numPr>
        <w:ind w:left="567" w:hanging="567"/>
        <w:rPr>
          <w:sz w:val="24"/>
          <w:szCs w:val="24"/>
        </w:rPr>
      </w:pPr>
      <w:r>
        <w:rPr>
          <w:sz w:val="24"/>
          <w:szCs w:val="24"/>
        </w:rPr>
        <w:t>Sheds may be constructed only of wood or plastic materials.</w:t>
      </w:r>
    </w:p>
    <w:p w:rsidR="00C151A5" w:rsidRPr="00C151A5" w:rsidRDefault="00C151A5" w:rsidP="00C151A5">
      <w:pPr>
        <w:pStyle w:val="ListParagraph"/>
        <w:rPr>
          <w:sz w:val="24"/>
          <w:szCs w:val="24"/>
        </w:rPr>
      </w:pPr>
    </w:p>
    <w:p w:rsidR="00C151A5" w:rsidRDefault="00C151A5" w:rsidP="00C151A5">
      <w:pPr>
        <w:pStyle w:val="ListParagraph"/>
        <w:numPr>
          <w:ilvl w:val="0"/>
          <w:numId w:val="1"/>
        </w:numPr>
        <w:ind w:left="567" w:hanging="567"/>
        <w:rPr>
          <w:sz w:val="24"/>
          <w:szCs w:val="24"/>
        </w:rPr>
      </w:pPr>
      <w:r>
        <w:rPr>
          <w:sz w:val="24"/>
          <w:szCs w:val="24"/>
        </w:rPr>
        <w:t>Sheds and greenhouses should not exceed 8 feet x 6 feet (2.44 x 1.83 metres) ground dimensions.  Sheds and greenhouses should not be glazed with glass.  A polytunnel should not exceed 8 feet x 10 feet ground dimensions.</w:t>
      </w:r>
    </w:p>
    <w:p w:rsidR="00C151A5" w:rsidRPr="00C151A5" w:rsidRDefault="00C151A5" w:rsidP="00C151A5">
      <w:pPr>
        <w:pStyle w:val="ListParagraph"/>
        <w:rPr>
          <w:sz w:val="24"/>
          <w:szCs w:val="24"/>
        </w:rPr>
      </w:pPr>
    </w:p>
    <w:p w:rsidR="00C151A5" w:rsidRDefault="00C151A5" w:rsidP="00C151A5">
      <w:pPr>
        <w:pStyle w:val="ListParagraph"/>
        <w:numPr>
          <w:ilvl w:val="0"/>
          <w:numId w:val="1"/>
        </w:numPr>
        <w:ind w:left="567" w:hanging="567"/>
        <w:rPr>
          <w:sz w:val="24"/>
          <w:szCs w:val="24"/>
        </w:rPr>
      </w:pPr>
      <w:r>
        <w:rPr>
          <w:sz w:val="24"/>
          <w:szCs w:val="24"/>
        </w:rPr>
        <w:t>The tenant is responsible for removing the shed, greenhouse or polytunnel from the site and restoring the ground to a fit state of cultivation upon his/her vacation of the plot.</w:t>
      </w:r>
    </w:p>
    <w:p w:rsidR="00C151A5" w:rsidRPr="00C151A5" w:rsidRDefault="00C151A5" w:rsidP="00C151A5">
      <w:pPr>
        <w:pStyle w:val="ListParagraph"/>
        <w:rPr>
          <w:sz w:val="24"/>
          <w:szCs w:val="24"/>
        </w:rPr>
      </w:pPr>
    </w:p>
    <w:p w:rsidR="00C151A5" w:rsidRDefault="00C151A5" w:rsidP="00C151A5">
      <w:pPr>
        <w:pStyle w:val="ListParagraph"/>
        <w:numPr>
          <w:ilvl w:val="0"/>
          <w:numId w:val="1"/>
        </w:numPr>
        <w:ind w:left="567" w:hanging="567"/>
        <w:rPr>
          <w:sz w:val="24"/>
          <w:szCs w:val="24"/>
        </w:rPr>
      </w:pPr>
      <w:r>
        <w:rPr>
          <w:sz w:val="24"/>
          <w:szCs w:val="24"/>
        </w:rPr>
        <w:t>The signature of the tenant on this document indicates his/her understanding that Tatworth and Forton Parish Council accepts no responsibility whatsoever for any loss or damage which might be caused to any structure erected on the plot or to any contents therein.</w:t>
      </w:r>
    </w:p>
    <w:p w:rsidR="00C151A5" w:rsidRPr="00C151A5" w:rsidRDefault="00C151A5" w:rsidP="00C151A5">
      <w:pPr>
        <w:pStyle w:val="ListParagraph"/>
        <w:rPr>
          <w:sz w:val="24"/>
          <w:szCs w:val="24"/>
        </w:rPr>
      </w:pPr>
    </w:p>
    <w:p w:rsidR="00C151A5" w:rsidRDefault="00C151A5" w:rsidP="00C151A5">
      <w:pPr>
        <w:rPr>
          <w:sz w:val="24"/>
          <w:szCs w:val="24"/>
        </w:rPr>
      </w:pPr>
      <w:r>
        <w:rPr>
          <w:sz w:val="24"/>
          <w:szCs w:val="24"/>
        </w:rPr>
        <w:t>I have read and understood the above terms and conditions and agree to abide by them.</w:t>
      </w:r>
    </w:p>
    <w:p w:rsidR="00C151A5" w:rsidRDefault="00C151A5" w:rsidP="00C151A5">
      <w:pPr>
        <w:rPr>
          <w:sz w:val="24"/>
          <w:szCs w:val="24"/>
        </w:rPr>
      </w:pPr>
    </w:p>
    <w:p w:rsidR="00C151A5" w:rsidRDefault="00C151A5" w:rsidP="00C151A5">
      <w:pPr>
        <w:rPr>
          <w:sz w:val="24"/>
          <w:szCs w:val="24"/>
        </w:rPr>
      </w:pPr>
      <w:r>
        <w:rPr>
          <w:sz w:val="24"/>
          <w:szCs w:val="24"/>
        </w:rPr>
        <w:t>Signature of the allotment tenant: ……………………………………………………………………………</w:t>
      </w:r>
    </w:p>
    <w:p w:rsidR="002569F9" w:rsidRDefault="00C151A5" w:rsidP="00C151A5">
      <w:pPr>
        <w:rPr>
          <w:sz w:val="24"/>
          <w:szCs w:val="24"/>
        </w:rPr>
      </w:pPr>
      <w:r>
        <w:rPr>
          <w:sz w:val="24"/>
          <w:szCs w:val="24"/>
        </w:rPr>
        <w:t>Date</w:t>
      </w:r>
      <w:r w:rsidR="002569F9">
        <w:rPr>
          <w:sz w:val="24"/>
          <w:szCs w:val="24"/>
        </w:rPr>
        <w:t>: ……………………………………………………………………</w:t>
      </w:r>
    </w:p>
    <w:p w:rsidR="002569F9" w:rsidRPr="00C151A5" w:rsidRDefault="002569F9" w:rsidP="00C151A5">
      <w:pPr>
        <w:rPr>
          <w:sz w:val="24"/>
          <w:szCs w:val="24"/>
        </w:rPr>
      </w:pPr>
      <w:r>
        <w:rPr>
          <w:sz w:val="24"/>
          <w:szCs w:val="24"/>
        </w:rPr>
        <w:t>Plot No ……………………………………………………………… at Jubilee Field Allotment site</w:t>
      </w:r>
    </w:p>
    <w:sectPr w:rsidR="002569F9" w:rsidRPr="00C15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B4ECD"/>
    <w:multiLevelType w:val="hybridMultilevel"/>
    <w:tmpl w:val="DBFCD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62"/>
    <w:rsid w:val="002569F9"/>
    <w:rsid w:val="00475162"/>
    <w:rsid w:val="00C151A5"/>
    <w:rsid w:val="00D7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702D"/>
  <w15:chartTrackingRefBased/>
  <w15:docId w15:val="{60D2CF6E-4352-41D7-A1E8-F9EF6090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TandFPC Clerk</dc:creator>
  <cp:keywords/>
  <dc:description/>
  <cp:lastModifiedBy>TandFPC Clerk</cp:lastModifiedBy>
  <cp:revision>2</cp:revision>
  <cp:lastPrinted>2024-02-22T17:09:00Z</cp:lastPrinted>
  <dcterms:created xsi:type="dcterms:W3CDTF">2024-02-22T16:52:00Z</dcterms:created>
  <dcterms:modified xsi:type="dcterms:W3CDTF">2024-02-22T17:09:00Z</dcterms:modified>
</cp:coreProperties>
</file>