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8B96" w14:textId="77777777" w:rsidR="00C65DB2" w:rsidRPr="0012581A" w:rsidRDefault="00C65DB2" w:rsidP="00C65DB2">
      <w:pPr>
        <w:spacing w:after="150" w:line="240" w:lineRule="auto"/>
        <w:ind w:left="399" w:right="-26" w:firstLine="1041"/>
        <w:jc w:val="center"/>
        <w:rPr>
          <w:rFonts w:ascii="Calibri" w:eastAsia="Times New Roman" w:hAnsi="Calibri" w:cs="Calibri"/>
          <w:b/>
          <w:color w:val="385623"/>
          <w:sz w:val="36"/>
          <w:szCs w:val="36"/>
          <w:lang w:eastAsia="en-US"/>
        </w:rPr>
      </w:pPr>
      <w:r w:rsidRPr="0012581A">
        <w:rPr>
          <w:rFonts w:ascii="Times New Roman" w:eastAsia="Times New Roman" w:hAnsi="Times New Roman" w:cs="Times New Roman"/>
          <w:noProof/>
          <w:color w:val="auto"/>
          <w:sz w:val="36"/>
          <w:szCs w:val="36"/>
        </w:rPr>
        <w:drawing>
          <wp:anchor distT="0" distB="0" distL="114300" distR="114300" simplePos="0" relativeHeight="251660288" behindDoc="0" locked="0" layoutInCell="1" allowOverlap="1" wp14:anchorId="0834BA03" wp14:editId="69D0B56B">
            <wp:simplePos x="0" y="0"/>
            <wp:positionH relativeFrom="margin">
              <wp:posOffset>-99695</wp:posOffset>
            </wp:positionH>
            <wp:positionV relativeFrom="margin">
              <wp:posOffset>-3175</wp:posOffset>
            </wp:positionV>
            <wp:extent cx="1136650" cy="1009650"/>
            <wp:effectExtent l="0" t="0" r="6350" b="0"/>
            <wp:wrapSquare wrapText="bothSides"/>
            <wp:docPr id="1" name="Picture 1"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2EEF3C4-1860-4EB6-AC81-CBE7D78C522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36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81A">
        <w:rPr>
          <w:rFonts w:ascii="Calibri" w:eastAsia="Times New Roman" w:hAnsi="Calibri" w:cs="Calibri"/>
          <w:color w:val="auto"/>
          <w:sz w:val="36"/>
          <w:szCs w:val="36"/>
          <w:lang w:eastAsia="en-US"/>
        </w:rPr>
        <w:t>TATWORTH AND FORTON PARISH COUNCIL</w:t>
      </w:r>
      <w:r w:rsidRPr="0012581A">
        <w:rPr>
          <w:rFonts w:ascii="Calibri" w:eastAsia="Times New Roman" w:hAnsi="Calibri" w:cs="Calibri"/>
          <w:b/>
          <w:noProof/>
          <w:color w:val="385623"/>
          <w:sz w:val="36"/>
          <w:szCs w:val="36"/>
          <w:lang w:eastAsia="en-US"/>
        </w:rPr>
        <w:t xml:space="preserve"> </w:t>
      </w:r>
    </w:p>
    <w:p w14:paraId="0A5BE445" w14:textId="77777777" w:rsidR="00C65DB2" w:rsidRPr="00C65DB2" w:rsidRDefault="00C65DB2" w:rsidP="00C65DB2">
      <w:pPr>
        <w:spacing w:after="150" w:line="240" w:lineRule="auto"/>
        <w:ind w:left="-321" w:right="-26" w:firstLine="0"/>
        <w:jc w:val="left"/>
        <w:rPr>
          <w:rFonts w:ascii="Calibri" w:eastAsia="Times New Roman" w:hAnsi="Calibri" w:cs="Calibri"/>
          <w:color w:val="auto"/>
          <w:szCs w:val="20"/>
          <w:lang w:eastAsia="en-US"/>
        </w:rPr>
      </w:pPr>
    </w:p>
    <w:p w14:paraId="0250D854" w14:textId="77777777" w:rsidR="00C65DB2" w:rsidRPr="0012581A" w:rsidRDefault="00194616" w:rsidP="00C65DB2">
      <w:pPr>
        <w:spacing w:after="0" w:line="240" w:lineRule="auto"/>
        <w:ind w:left="0" w:right="62" w:firstLine="0"/>
        <w:jc w:val="center"/>
        <w:rPr>
          <w:rFonts w:ascii="Calibri" w:eastAsia="Times New Roman" w:hAnsi="Calibri" w:cs="Calibri"/>
          <w:color w:val="385623"/>
          <w:sz w:val="52"/>
          <w:szCs w:val="52"/>
          <w:lang w:eastAsia="en-US"/>
        </w:rPr>
      </w:pPr>
      <w:r>
        <w:rPr>
          <w:rFonts w:ascii="Calibri" w:eastAsia="Tahoma" w:hAnsi="Calibri" w:cs="Calibri"/>
          <w:b/>
          <w:color w:val="385623"/>
          <w:sz w:val="52"/>
          <w:szCs w:val="52"/>
          <w:lang w:eastAsia="en-US"/>
        </w:rPr>
        <w:t>INVESTMENT</w:t>
      </w:r>
      <w:r w:rsidR="002A01B4" w:rsidRPr="0012581A">
        <w:rPr>
          <w:rFonts w:ascii="Calibri" w:eastAsia="Tahoma" w:hAnsi="Calibri" w:cs="Calibri"/>
          <w:b/>
          <w:color w:val="385623"/>
          <w:sz w:val="52"/>
          <w:szCs w:val="52"/>
          <w:lang w:eastAsia="en-US"/>
        </w:rPr>
        <w:t xml:space="preserve"> POLICY</w:t>
      </w:r>
    </w:p>
    <w:p w14:paraId="7287B6E6"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5B809216"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6E714290" w14:textId="77777777" w:rsidR="00C65DB2" w:rsidRPr="00C65DB2" w:rsidRDefault="00C65DB2" w:rsidP="00C65DB2">
      <w:pPr>
        <w:spacing w:after="0" w:line="288" w:lineRule="auto"/>
        <w:ind w:left="0" w:firstLine="0"/>
        <w:jc w:val="left"/>
        <w:rPr>
          <w:rFonts w:eastAsia="Times New Roman"/>
          <w:bCs/>
          <w:color w:val="auto"/>
          <w:sz w:val="52"/>
          <w:szCs w:val="52"/>
          <w:lang w:eastAsia="en-US"/>
        </w:rPr>
      </w:pPr>
    </w:p>
    <w:p w14:paraId="2DCCD9F5" w14:textId="77777777" w:rsidR="009A4A1E" w:rsidRDefault="009A4A1E" w:rsidP="009A4A1E">
      <w:pPr>
        <w:spacing w:before="200" w:after="0" w:line="288" w:lineRule="auto"/>
        <w:ind w:left="0" w:firstLine="0"/>
        <w:contextualSpacing/>
        <w:jc w:val="center"/>
        <w:rPr>
          <w:rFonts w:eastAsia="Times New Roman"/>
          <w:bCs/>
          <w:color w:val="auto"/>
          <w:sz w:val="32"/>
          <w:szCs w:val="32"/>
          <w:lang w:val="en-US" w:eastAsia="en-US"/>
        </w:rPr>
      </w:pPr>
    </w:p>
    <w:p w14:paraId="6E71F9F8" w14:textId="77777777" w:rsidR="009A4A1E" w:rsidRDefault="009A4A1E" w:rsidP="009A4A1E">
      <w:pPr>
        <w:spacing w:before="200" w:after="0" w:line="288" w:lineRule="auto"/>
        <w:ind w:left="0" w:firstLine="0"/>
        <w:contextualSpacing/>
        <w:jc w:val="center"/>
        <w:rPr>
          <w:rFonts w:eastAsia="Times New Roman"/>
          <w:bCs/>
          <w:color w:val="auto"/>
          <w:sz w:val="32"/>
          <w:szCs w:val="32"/>
          <w:lang w:val="en-US" w:eastAsia="en-US"/>
        </w:rPr>
      </w:pPr>
    </w:p>
    <w:p w14:paraId="0FA5D1F7" w14:textId="77777777" w:rsidR="009A4A1E" w:rsidRDefault="009A4A1E" w:rsidP="009A4A1E">
      <w:pPr>
        <w:spacing w:before="200" w:after="0" w:line="288" w:lineRule="auto"/>
        <w:ind w:left="0" w:firstLine="0"/>
        <w:contextualSpacing/>
        <w:jc w:val="center"/>
        <w:rPr>
          <w:rFonts w:eastAsia="Times New Roman"/>
          <w:bCs/>
          <w:color w:val="auto"/>
          <w:sz w:val="32"/>
          <w:szCs w:val="32"/>
          <w:lang w:val="en-US" w:eastAsia="en-US"/>
        </w:rPr>
      </w:pPr>
    </w:p>
    <w:p w14:paraId="599DBDFB" w14:textId="258F9076" w:rsidR="009A4A1E" w:rsidRPr="00313A71" w:rsidRDefault="005410B0" w:rsidP="009A4A1E">
      <w:pPr>
        <w:spacing w:before="200" w:after="0" w:line="288" w:lineRule="auto"/>
        <w:ind w:left="0" w:firstLine="0"/>
        <w:jc w:val="center"/>
        <w:rPr>
          <w:rFonts w:eastAsia="Times New Roman"/>
          <w:bCs/>
          <w:color w:val="auto"/>
          <w:sz w:val="32"/>
          <w:szCs w:val="32"/>
          <w:lang w:val="en-US" w:eastAsia="en-US"/>
        </w:rPr>
      </w:pPr>
      <w:r w:rsidRPr="00313A71">
        <w:rPr>
          <w:rFonts w:eastAsia="Times New Roman"/>
          <w:bCs/>
          <w:color w:val="auto"/>
          <w:sz w:val="32"/>
          <w:szCs w:val="32"/>
          <w:lang w:val="en-US" w:eastAsia="en-US"/>
        </w:rPr>
        <w:t xml:space="preserve">Adopted by Finance Committee </w:t>
      </w:r>
    </w:p>
    <w:p w14:paraId="035319D5" w14:textId="424B6D6D" w:rsidR="009A4A1E" w:rsidRPr="00313A71" w:rsidRDefault="005410B0" w:rsidP="009A4A1E">
      <w:pPr>
        <w:spacing w:before="200" w:after="0" w:line="288" w:lineRule="auto"/>
        <w:ind w:left="0" w:firstLine="0"/>
        <w:jc w:val="center"/>
        <w:rPr>
          <w:rFonts w:eastAsia="Times New Roman"/>
          <w:bCs/>
          <w:color w:val="auto"/>
          <w:sz w:val="32"/>
          <w:szCs w:val="32"/>
          <w:lang w:val="en-US" w:eastAsia="en-US"/>
        </w:rPr>
      </w:pPr>
      <w:r w:rsidRPr="00313A71">
        <w:rPr>
          <w:rFonts w:eastAsia="Times New Roman"/>
          <w:bCs/>
          <w:color w:val="auto"/>
          <w:sz w:val="32"/>
          <w:szCs w:val="32"/>
          <w:lang w:val="en-US" w:eastAsia="en-US"/>
        </w:rPr>
        <w:t xml:space="preserve"> </w:t>
      </w:r>
      <w:r w:rsidR="00FF262A">
        <w:rPr>
          <w:rFonts w:eastAsia="Times New Roman"/>
          <w:bCs/>
          <w:color w:val="auto"/>
          <w:sz w:val="32"/>
          <w:szCs w:val="32"/>
          <w:lang w:val="en-US" w:eastAsia="en-US"/>
        </w:rPr>
        <w:t>19th</w:t>
      </w:r>
      <w:r w:rsidR="003E49A2">
        <w:rPr>
          <w:rFonts w:eastAsia="Times New Roman"/>
          <w:bCs/>
          <w:color w:val="auto"/>
          <w:sz w:val="32"/>
          <w:szCs w:val="32"/>
          <w:lang w:val="en-US" w:eastAsia="en-US"/>
        </w:rPr>
        <w:t xml:space="preserve"> June </w:t>
      </w:r>
      <w:r w:rsidRPr="00313A71">
        <w:rPr>
          <w:rFonts w:eastAsia="Times New Roman"/>
          <w:bCs/>
          <w:color w:val="auto"/>
          <w:sz w:val="32"/>
          <w:szCs w:val="32"/>
          <w:lang w:val="en-US" w:eastAsia="en-US"/>
        </w:rPr>
        <w:t>202</w:t>
      </w:r>
      <w:r w:rsidR="00FF262A">
        <w:rPr>
          <w:rFonts w:eastAsia="Times New Roman"/>
          <w:bCs/>
          <w:color w:val="auto"/>
          <w:sz w:val="32"/>
          <w:szCs w:val="32"/>
          <w:lang w:val="en-US" w:eastAsia="en-US"/>
        </w:rPr>
        <w:t>5</w:t>
      </w:r>
      <w:r w:rsidRPr="00313A71">
        <w:rPr>
          <w:rFonts w:eastAsia="Times New Roman"/>
          <w:bCs/>
          <w:color w:val="auto"/>
          <w:sz w:val="32"/>
          <w:szCs w:val="32"/>
          <w:lang w:val="en-US" w:eastAsia="en-US"/>
        </w:rPr>
        <w:t xml:space="preserve"> </w:t>
      </w:r>
    </w:p>
    <w:p w14:paraId="4EE23CB1" w14:textId="5D4144AA" w:rsidR="005410B0" w:rsidRPr="00313A71" w:rsidRDefault="005410B0" w:rsidP="009A4A1E">
      <w:pPr>
        <w:spacing w:before="200" w:after="0" w:line="288" w:lineRule="auto"/>
        <w:ind w:left="0" w:firstLine="0"/>
        <w:jc w:val="center"/>
        <w:rPr>
          <w:rFonts w:eastAsia="Times New Roman"/>
          <w:bCs/>
          <w:color w:val="auto"/>
          <w:sz w:val="32"/>
          <w:szCs w:val="32"/>
          <w:lang w:val="en-US" w:eastAsia="en-US"/>
        </w:rPr>
      </w:pPr>
      <w:r w:rsidRPr="00313A71">
        <w:rPr>
          <w:rFonts w:eastAsia="Times New Roman"/>
          <w:bCs/>
          <w:color w:val="auto"/>
          <w:sz w:val="32"/>
          <w:szCs w:val="32"/>
          <w:lang w:val="en-US" w:eastAsia="en-US"/>
        </w:rPr>
        <w:t xml:space="preserve">Minute </w:t>
      </w:r>
      <w:r w:rsidR="003E49A2">
        <w:rPr>
          <w:rFonts w:eastAsia="Times New Roman"/>
          <w:bCs/>
          <w:color w:val="auto"/>
          <w:sz w:val="32"/>
          <w:szCs w:val="32"/>
          <w:lang w:val="en-US" w:eastAsia="en-US"/>
        </w:rPr>
        <w:t>3</w:t>
      </w:r>
      <w:r w:rsidR="00FF262A">
        <w:rPr>
          <w:rFonts w:eastAsia="Times New Roman"/>
          <w:bCs/>
          <w:color w:val="auto"/>
          <w:sz w:val="32"/>
          <w:szCs w:val="32"/>
          <w:lang w:val="en-US" w:eastAsia="en-US"/>
        </w:rPr>
        <w:t>0</w:t>
      </w:r>
      <w:r w:rsidRPr="00313A71">
        <w:rPr>
          <w:rFonts w:eastAsia="Times New Roman"/>
          <w:bCs/>
          <w:color w:val="auto"/>
          <w:sz w:val="32"/>
          <w:szCs w:val="32"/>
          <w:lang w:val="en-US" w:eastAsia="en-US"/>
        </w:rPr>
        <w:t>/2</w:t>
      </w:r>
      <w:r w:rsidR="00FF262A">
        <w:rPr>
          <w:rFonts w:eastAsia="Times New Roman"/>
          <w:bCs/>
          <w:color w:val="auto"/>
          <w:sz w:val="32"/>
          <w:szCs w:val="32"/>
          <w:lang w:val="en-US" w:eastAsia="en-US"/>
        </w:rPr>
        <w:t>5</w:t>
      </w:r>
    </w:p>
    <w:p w14:paraId="357F5643" w14:textId="77777777" w:rsidR="009A4A1E" w:rsidRPr="00313A71" w:rsidRDefault="009A4A1E" w:rsidP="009A4A1E">
      <w:pPr>
        <w:spacing w:before="200" w:after="0" w:line="288" w:lineRule="auto"/>
        <w:ind w:left="0" w:firstLine="0"/>
        <w:jc w:val="center"/>
        <w:rPr>
          <w:rFonts w:eastAsia="Times New Roman"/>
          <w:bCs/>
          <w:color w:val="auto"/>
          <w:sz w:val="32"/>
          <w:szCs w:val="32"/>
          <w:lang w:val="en-US" w:eastAsia="en-US"/>
        </w:rPr>
      </w:pPr>
    </w:p>
    <w:p w14:paraId="06E8FFCF" w14:textId="4B3577E9" w:rsidR="00C65DB2" w:rsidRPr="00313A71" w:rsidRDefault="005410B0" w:rsidP="009A4A1E">
      <w:pPr>
        <w:spacing w:before="200" w:after="0" w:line="288" w:lineRule="auto"/>
        <w:ind w:left="0" w:firstLine="0"/>
        <w:jc w:val="center"/>
        <w:rPr>
          <w:rFonts w:eastAsia="Times New Roman"/>
          <w:bCs/>
          <w:color w:val="auto"/>
          <w:sz w:val="32"/>
          <w:szCs w:val="32"/>
          <w:lang w:val="en-US" w:eastAsia="en-US"/>
        </w:rPr>
      </w:pPr>
      <w:r w:rsidRPr="00313A71">
        <w:rPr>
          <w:rFonts w:eastAsia="Times New Roman"/>
          <w:bCs/>
          <w:color w:val="auto"/>
          <w:sz w:val="32"/>
          <w:szCs w:val="32"/>
          <w:lang w:val="en-US" w:eastAsia="en-US"/>
        </w:rPr>
        <w:t>Approved by Full Council</w:t>
      </w:r>
    </w:p>
    <w:p w14:paraId="5D45F31E" w14:textId="541004DB" w:rsidR="00313A71" w:rsidRPr="00313A71" w:rsidRDefault="004E727B" w:rsidP="009A4A1E">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3</w:t>
      </w:r>
      <w:r w:rsidRPr="004E727B">
        <w:rPr>
          <w:rFonts w:eastAsia="Times New Roman"/>
          <w:bCs/>
          <w:color w:val="auto"/>
          <w:sz w:val="32"/>
          <w:szCs w:val="32"/>
          <w:vertAlign w:val="superscript"/>
          <w:lang w:eastAsia="en-US"/>
        </w:rPr>
        <w:t>rd</w:t>
      </w:r>
      <w:r>
        <w:rPr>
          <w:rFonts w:eastAsia="Times New Roman"/>
          <w:bCs/>
          <w:color w:val="auto"/>
          <w:sz w:val="32"/>
          <w:szCs w:val="32"/>
          <w:lang w:eastAsia="en-US"/>
        </w:rPr>
        <w:t xml:space="preserve"> July 2025</w:t>
      </w:r>
    </w:p>
    <w:p w14:paraId="1117B4CC" w14:textId="1FA6DF0D" w:rsidR="00313A71" w:rsidRPr="00313A71" w:rsidRDefault="00313A71" w:rsidP="009A4A1E">
      <w:pPr>
        <w:spacing w:before="200" w:after="0" w:line="288" w:lineRule="auto"/>
        <w:ind w:left="0" w:firstLine="0"/>
        <w:jc w:val="center"/>
        <w:rPr>
          <w:rFonts w:eastAsia="Times New Roman"/>
          <w:bCs/>
          <w:color w:val="auto"/>
          <w:sz w:val="32"/>
          <w:szCs w:val="32"/>
          <w:lang w:eastAsia="en-US"/>
        </w:rPr>
      </w:pPr>
      <w:r w:rsidRPr="00313A71">
        <w:rPr>
          <w:rFonts w:eastAsia="Times New Roman"/>
          <w:bCs/>
          <w:color w:val="auto"/>
          <w:sz w:val="32"/>
          <w:szCs w:val="32"/>
          <w:lang w:eastAsia="en-US"/>
        </w:rPr>
        <w:t xml:space="preserve">Minute No </w:t>
      </w:r>
      <w:r w:rsidR="004E727B">
        <w:rPr>
          <w:rFonts w:eastAsia="Times New Roman"/>
          <w:bCs/>
          <w:color w:val="auto"/>
          <w:sz w:val="32"/>
          <w:szCs w:val="32"/>
          <w:lang w:eastAsia="en-US"/>
        </w:rPr>
        <w:t>135</w:t>
      </w:r>
      <w:r w:rsidRPr="00313A71">
        <w:rPr>
          <w:rFonts w:eastAsia="Times New Roman"/>
          <w:bCs/>
          <w:color w:val="auto"/>
          <w:sz w:val="32"/>
          <w:szCs w:val="32"/>
          <w:lang w:eastAsia="en-US"/>
        </w:rPr>
        <w:t>/2</w:t>
      </w:r>
      <w:r w:rsidR="00FF262A">
        <w:rPr>
          <w:rFonts w:eastAsia="Times New Roman"/>
          <w:bCs/>
          <w:color w:val="auto"/>
          <w:sz w:val="32"/>
          <w:szCs w:val="32"/>
          <w:lang w:eastAsia="en-US"/>
        </w:rPr>
        <w:t>5</w:t>
      </w:r>
    </w:p>
    <w:p w14:paraId="33AA6AA9" w14:textId="77777777" w:rsidR="00C65DB2" w:rsidRPr="00C65DB2" w:rsidRDefault="00C65DB2" w:rsidP="00C65DB2">
      <w:pPr>
        <w:spacing w:after="0" w:line="288" w:lineRule="auto"/>
        <w:ind w:left="0" w:firstLine="0"/>
        <w:jc w:val="center"/>
        <w:rPr>
          <w:rFonts w:eastAsia="Times New Roman"/>
          <w:bCs/>
          <w:color w:val="auto"/>
          <w:sz w:val="40"/>
          <w:szCs w:val="40"/>
          <w:lang w:eastAsia="en-US"/>
        </w:rPr>
      </w:pPr>
    </w:p>
    <w:p w14:paraId="1A5AFAD7" w14:textId="77777777" w:rsidR="00C65DB2" w:rsidRDefault="00C65DB2">
      <w:pPr>
        <w:spacing w:after="159" w:line="267" w:lineRule="auto"/>
        <w:ind w:left="322" w:hanging="10"/>
        <w:jc w:val="center"/>
        <w:rPr>
          <w:b/>
          <w:sz w:val="40"/>
        </w:rPr>
      </w:pPr>
    </w:p>
    <w:p w14:paraId="2F55D689" w14:textId="77777777" w:rsidR="00C65DB2" w:rsidRDefault="00C65DB2">
      <w:pPr>
        <w:spacing w:after="159" w:line="267" w:lineRule="auto"/>
        <w:ind w:left="322" w:hanging="10"/>
        <w:jc w:val="center"/>
        <w:rPr>
          <w:b/>
          <w:sz w:val="40"/>
        </w:rPr>
      </w:pPr>
    </w:p>
    <w:p w14:paraId="0B1403BD" w14:textId="77777777" w:rsidR="006C0D04" w:rsidRDefault="006C0D04">
      <w:pPr>
        <w:spacing w:after="193" w:line="259" w:lineRule="auto"/>
        <w:ind w:left="180" w:firstLine="0"/>
        <w:jc w:val="left"/>
      </w:pPr>
    </w:p>
    <w:p w14:paraId="19E02575" w14:textId="77777777" w:rsidR="006C0D04" w:rsidRDefault="006C0D04">
      <w:pPr>
        <w:spacing w:after="163" w:line="259" w:lineRule="auto"/>
        <w:ind w:left="180" w:firstLine="0"/>
        <w:jc w:val="left"/>
      </w:pPr>
    </w:p>
    <w:p w14:paraId="4709AB08" w14:textId="77777777" w:rsidR="006C0D04" w:rsidRDefault="006B6B9B">
      <w:pPr>
        <w:spacing w:after="165" w:line="259" w:lineRule="auto"/>
        <w:ind w:left="180" w:firstLine="0"/>
        <w:jc w:val="left"/>
      </w:pPr>
      <w:r>
        <w:rPr>
          <w:i/>
        </w:rPr>
        <w:t xml:space="preserve"> </w:t>
      </w:r>
    </w:p>
    <w:p w14:paraId="58F32E37" w14:textId="77777777" w:rsidR="006C0D04" w:rsidRDefault="006B6B9B">
      <w:pPr>
        <w:spacing w:after="163" w:line="259" w:lineRule="auto"/>
        <w:ind w:left="180" w:firstLine="0"/>
        <w:jc w:val="left"/>
      </w:pPr>
      <w:r>
        <w:rPr>
          <w:i/>
        </w:rPr>
        <w:t xml:space="preserve"> </w:t>
      </w:r>
    </w:p>
    <w:p w14:paraId="0440EBCB" w14:textId="77777777" w:rsidR="006C0D04" w:rsidRDefault="006B6B9B">
      <w:pPr>
        <w:spacing w:after="163" w:line="259" w:lineRule="auto"/>
        <w:ind w:left="180" w:firstLine="0"/>
        <w:jc w:val="left"/>
      </w:pPr>
      <w:r>
        <w:rPr>
          <w:i/>
        </w:rPr>
        <w:t xml:space="preserve"> </w:t>
      </w:r>
    </w:p>
    <w:p w14:paraId="49A28F3B" w14:textId="77777777" w:rsidR="006C0D04" w:rsidRDefault="006B6B9B">
      <w:pPr>
        <w:spacing w:after="163" w:line="259" w:lineRule="auto"/>
        <w:ind w:left="180" w:firstLine="0"/>
        <w:jc w:val="left"/>
      </w:pPr>
      <w:r>
        <w:rPr>
          <w:i/>
        </w:rPr>
        <w:t xml:space="preserve"> </w:t>
      </w:r>
    </w:p>
    <w:p w14:paraId="7C5DA505" w14:textId="77777777" w:rsidR="006C0D04" w:rsidRDefault="006B6B9B">
      <w:pPr>
        <w:spacing w:after="165" w:line="259" w:lineRule="auto"/>
        <w:ind w:left="180" w:firstLine="0"/>
        <w:jc w:val="left"/>
      </w:pPr>
      <w:r>
        <w:rPr>
          <w:i/>
        </w:rPr>
        <w:t xml:space="preserve"> </w:t>
      </w:r>
    </w:p>
    <w:p w14:paraId="2F90A1CF" w14:textId="44A4A29C" w:rsidR="006C0D04" w:rsidRDefault="006B6B9B" w:rsidP="00CA2FA3">
      <w:pPr>
        <w:tabs>
          <w:tab w:val="center" w:pos="5003"/>
        </w:tabs>
        <w:spacing w:after="163" w:line="259" w:lineRule="auto"/>
        <w:ind w:left="180" w:firstLine="0"/>
        <w:jc w:val="left"/>
      </w:pPr>
      <w:r>
        <w:rPr>
          <w:i/>
        </w:rPr>
        <w:lastRenderedPageBreak/>
        <w:t xml:space="preserve"> </w:t>
      </w:r>
      <w:r w:rsidR="00CA2FA3">
        <w:rPr>
          <w:i/>
        </w:rPr>
        <w:tab/>
      </w:r>
    </w:p>
    <w:p w14:paraId="4150B1F4" w14:textId="544771F5" w:rsidR="00B70CB0" w:rsidRDefault="006B6B9B" w:rsidP="00CA2FA3">
      <w:pPr>
        <w:spacing w:after="163" w:line="259" w:lineRule="auto"/>
        <w:ind w:left="180" w:firstLine="0"/>
        <w:jc w:val="left"/>
        <w:rPr>
          <w:rFonts w:asciiTheme="minorHAnsi" w:hAnsiTheme="minorHAnsi"/>
          <w:sz w:val="28"/>
          <w:szCs w:val="28"/>
        </w:rPr>
      </w:pPr>
      <w:r>
        <w:rPr>
          <w:i/>
        </w:rPr>
        <w:t xml:space="preserve"> </w:t>
      </w:r>
    </w:p>
    <w:p w14:paraId="5D8B979B" w14:textId="43EB9F72"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Tatworth &amp; Forton Parish Council acknowledges the importance of prudently investing any surplus funds, whether temporary or longer term held on behalf of the community. </w:t>
      </w:r>
    </w:p>
    <w:p w14:paraId="4F4410A4" w14:textId="77777777" w:rsidR="00194616" w:rsidRDefault="00194616" w:rsidP="00194616">
      <w:pPr>
        <w:pStyle w:val="Default"/>
        <w:ind w:left="720"/>
        <w:jc w:val="both"/>
        <w:rPr>
          <w:rFonts w:asciiTheme="minorHAnsi" w:hAnsiTheme="minorHAnsi"/>
          <w:sz w:val="28"/>
          <w:szCs w:val="28"/>
        </w:rPr>
      </w:pPr>
    </w:p>
    <w:p w14:paraId="013F3CAC" w14:textId="77777777"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In accordance with Section 15(1) of the Local Government Act 2003, the Council will have regard (a) to such guidance as the Secretary of State may issue, and (b) to such other guidance as the Secretary of State may by regulations specify. </w:t>
      </w:r>
    </w:p>
    <w:p w14:paraId="720744D5" w14:textId="77777777" w:rsidR="00194616" w:rsidRDefault="00194616" w:rsidP="00194616">
      <w:pPr>
        <w:pStyle w:val="Default"/>
        <w:jc w:val="both"/>
        <w:rPr>
          <w:rFonts w:asciiTheme="minorHAnsi" w:hAnsiTheme="minorHAnsi"/>
          <w:sz w:val="28"/>
          <w:szCs w:val="28"/>
        </w:rPr>
      </w:pPr>
    </w:p>
    <w:p w14:paraId="1BE8A1FC" w14:textId="77777777"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Council’s investment priorities are the security of reserves and the liquidity of its investments. The Council will aim to achieve the optimum return on its investments commensurate with proper levels of security and liquidity. </w:t>
      </w:r>
    </w:p>
    <w:p w14:paraId="469AF047" w14:textId="77777777" w:rsidR="00194616" w:rsidRPr="00194616" w:rsidRDefault="00194616" w:rsidP="00194616">
      <w:pPr>
        <w:pStyle w:val="Default"/>
        <w:jc w:val="both"/>
        <w:rPr>
          <w:rFonts w:asciiTheme="minorHAnsi" w:hAnsiTheme="minorHAnsi"/>
          <w:sz w:val="28"/>
          <w:szCs w:val="28"/>
        </w:rPr>
      </w:pPr>
    </w:p>
    <w:p w14:paraId="4100A251" w14:textId="5F0D108C"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Council will invest in Deposits and High Investment Accounts with </w:t>
      </w:r>
      <w:r w:rsidR="00470EA1">
        <w:rPr>
          <w:rFonts w:asciiTheme="minorHAnsi" w:hAnsiTheme="minorHAnsi"/>
          <w:sz w:val="28"/>
          <w:szCs w:val="28"/>
        </w:rPr>
        <w:t>reputable</w:t>
      </w:r>
      <w:r w:rsidR="00B70CB0">
        <w:rPr>
          <w:rFonts w:asciiTheme="minorHAnsi" w:hAnsiTheme="minorHAnsi"/>
          <w:sz w:val="28"/>
          <w:szCs w:val="28"/>
        </w:rPr>
        <w:t xml:space="preserve"> </w:t>
      </w:r>
      <w:r w:rsidRPr="00194616">
        <w:rPr>
          <w:rFonts w:asciiTheme="minorHAnsi" w:hAnsiTheme="minorHAnsi"/>
          <w:sz w:val="28"/>
          <w:szCs w:val="28"/>
        </w:rPr>
        <w:t xml:space="preserve"> banks or building societies. Given the unpredictability surrounding investment in the money market, the Council will not use stocks and shares as a type of investment. </w:t>
      </w:r>
      <w:r w:rsidR="005410B0">
        <w:rPr>
          <w:rFonts w:asciiTheme="minorHAnsi" w:hAnsiTheme="minorHAnsi"/>
          <w:sz w:val="28"/>
          <w:szCs w:val="28"/>
        </w:rPr>
        <w:t>The Council will not invest in speculative land acquisition or other schemes of a speculative nature.</w:t>
      </w:r>
    </w:p>
    <w:p w14:paraId="505FE50D" w14:textId="77777777" w:rsidR="00194616" w:rsidRPr="00194616" w:rsidRDefault="00194616" w:rsidP="00194616">
      <w:pPr>
        <w:ind w:left="360" w:firstLine="0"/>
        <w:rPr>
          <w:rFonts w:asciiTheme="minorHAnsi" w:hAnsiTheme="minorHAnsi"/>
          <w:sz w:val="28"/>
          <w:szCs w:val="28"/>
        </w:rPr>
      </w:pPr>
    </w:p>
    <w:p w14:paraId="09E30595" w14:textId="77777777"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Responsible Finance Officer (RFO) in consultation with the Council will determine the maximum periods for which funds may prudently be committed and the maximum amounts of investment so as not to compromise liquidity. </w:t>
      </w:r>
    </w:p>
    <w:p w14:paraId="6559E125" w14:textId="77777777" w:rsidR="00194616" w:rsidRPr="00194616" w:rsidRDefault="00194616" w:rsidP="00194616">
      <w:pPr>
        <w:ind w:left="360" w:firstLine="0"/>
        <w:rPr>
          <w:rFonts w:asciiTheme="minorHAnsi" w:hAnsiTheme="minorHAnsi"/>
          <w:sz w:val="28"/>
          <w:szCs w:val="28"/>
        </w:rPr>
      </w:pPr>
    </w:p>
    <w:p w14:paraId="441F353D" w14:textId="77777777"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Short term investments shall be defined as less than 1 year. The RFO shall have delegated power to invest in short term investments, any such investments shall be reported to the next full Council meeting. </w:t>
      </w:r>
    </w:p>
    <w:p w14:paraId="7C4A351B" w14:textId="77777777" w:rsidR="00194616" w:rsidRPr="00194616" w:rsidRDefault="00194616" w:rsidP="00194616">
      <w:pPr>
        <w:ind w:left="360" w:firstLine="0"/>
        <w:rPr>
          <w:rFonts w:asciiTheme="minorHAnsi" w:hAnsiTheme="minorHAnsi"/>
          <w:sz w:val="28"/>
          <w:szCs w:val="28"/>
        </w:rPr>
      </w:pPr>
    </w:p>
    <w:p w14:paraId="45E445BE" w14:textId="21C7E9CB"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Long term investments shall be defined as 1 year or greater. The RFO shall require full Council approval before entering into any </w:t>
      </w:r>
      <w:r w:rsidR="005410B0" w:rsidRPr="00194616">
        <w:rPr>
          <w:rFonts w:asciiTheme="minorHAnsi" w:hAnsiTheme="minorHAnsi"/>
          <w:sz w:val="28"/>
          <w:szCs w:val="28"/>
        </w:rPr>
        <w:t>long-term</w:t>
      </w:r>
      <w:r w:rsidRPr="00194616">
        <w:rPr>
          <w:rFonts w:asciiTheme="minorHAnsi" w:hAnsiTheme="minorHAnsi"/>
          <w:sz w:val="28"/>
          <w:szCs w:val="28"/>
        </w:rPr>
        <w:t xml:space="preserve"> investment. </w:t>
      </w:r>
    </w:p>
    <w:p w14:paraId="61546A74" w14:textId="77777777" w:rsidR="00194616" w:rsidRPr="00194616" w:rsidRDefault="00194616" w:rsidP="00194616">
      <w:pPr>
        <w:ind w:left="0" w:firstLine="0"/>
        <w:rPr>
          <w:rFonts w:asciiTheme="minorHAnsi" w:hAnsiTheme="minorHAnsi"/>
          <w:sz w:val="28"/>
          <w:szCs w:val="28"/>
        </w:rPr>
      </w:pPr>
    </w:p>
    <w:p w14:paraId="7E84DB93" w14:textId="77777777"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Council will rely on interest rate information which is publicly available. </w:t>
      </w:r>
    </w:p>
    <w:p w14:paraId="49E884C5" w14:textId="77777777" w:rsidR="00194616" w:rsidRDefault="00194616" w:rsidP="00194616">
      <w:pPr>
        <w:pStyle w:val="ListParagraph"/>
        <w:rPr>
          <w:rFonts w:asciiTheme="minorHAnsi" w:hAnsiTheme="minorHAnsi"/>
          <w:sz w:val="28"/>
          <w:szCs w:val="28"/>
        </w:rPr>
      </w:pPr>
    </w:p>
    <w:p w14:paraId="783A68D5" w14:textId="34B6E962" w:rsid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investment strategy will be reviewed at least once annually at a meeting of the Finance </w:t>
      </w:r>
      <w:r w:rsidR="007A5F9A">
        <w:rPr>
          <w:rFonts w:asciiTheme="minorHAnsi" w:hAnsiTheme="minorHAnsi"/>
          <w:sz w:val="28"/>
          <w:szCs w:val="28"/>
        </w:rPr>
        <w:t xml:space="preserve">Committee </w:t>
      </w:r>
      <w:r w:rsidRPr="00194616">
        <w:rPr>
          <w:rFonts w:asciiTheme="minorHAnsi" w:hAnsiTheme="minorHAnsi"/>
          <w:sz w:val="28"/>
          <w:szCs w:val="28"/>
        </w:rPr>
        <w:t>in the presence of the RFO with re</w:t>
      </w:r>
      <w:r>
        <w:rPr>
          <w:rFonts w:asciiTheme="minorHAnsi" w:hAnsiTheme="minorHAnsi"/>
          <w:sz w:val="28"/>
          <w:szCs w:val="28"/>
        </w:rPr>
        <w:t xml:space="preserve">commendations to full Council. </w:t>
      </w:r>
    </w:p>
    <w:p w14:paraId="73D4A977" w14:textId="77777777" w:rsidR="00194616" w:rsidRDefault="00194616" w:rsidP="00194616">
      <w:pPr>
        <w:pStyle w:val="ListParagraph"/>
        <w:rPr>
          <w:rFonts w:asciiTheme="minorHAnsi" w:hAnsiTheme="minorHAnsi"/>
          <w:sz w:val="28"/>
          <w:szCs w:val="28"/>
        </w:rPr>
      </w:pPr>
    </w:p>
    <w:p w14:paraId="40761E43" w14:textId="77777777" w:rsidR="00194616" w:rsidRPr="00194616" w:rsidRDefault="00194616" w:rsidP="00194616">
      <w:pPr>
        <w:pStyle w:val="Default"/>
        <w:numPr>
          <w:ilvl w:val="0"/>
          <w:numId w:val="17"/>
        </w:numPr>
        <w:jc w:val="both"/>
        <w:rPr>
          <w:rFonts w:asciiTheme="minorHAnsi" w:hAnsiTheme="minorHAnsi"/>
          <w:sz w:val="28"/>
          <w:szCs w:val="28"/>
        </w:rPr>
      </w:pPr>
      <w:r w:rsidRPr="00194616">
        <w:rPr>
          <w:rFonts w:asciiTheme="minorHAnsi" w:hAnsiTheme="minorHAnsi"/>
          <w:sz w:val="28"/>
          <w:szCs w:val="28"/>
        </w:rPr>
        <w:t xml:space="preserve">The Council reserves the right to make variations to the Strategy at any time. Any variations will be made available to the public. </w:t>
      </w:r>
    </w:p>
    <w:p w14:paraId="0E73B6B3" w14:textId="77777777" w:rsidR="006C0D04" w:rsidRDefault="006C0D04" w:rsidP="002A01B4">
      <w:pPr>
        <w:spacing w:after="0" w:line="259" w:lineRule="auto"/>
        <w:ind w:left="0" w:right="10" w:firstLine="0"/>
      </w:pPr>
    </w:p>
    <w:sectPr w:rsidR="006C0D04" w:rsidSect="00CA2FA3">
      <w:footerReference w:type="even" r:id="rId9"/>
      <w:footerReference w:type="default" r:id="rId10"/>
      <w:footerReference w:type="first" r:id="rId11"/>
      <w:pgSz w:w="11906" w:h="16838"/>
      <w:pgMar w:top="709" w:right="1126" w:bottom="426" w:left="953"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8E72" w14:textId="77777777" w:rsidR="00B70CB0" w:rsidRDefault="00B70CB0">
      <w:pPr>
        <w:spacing w:after="0" w:line="240" w:lineRule="auto"/>
      </w:pPr>
      <w:r>
        <w:separator/>
      </w:r>
    </w:p>
  </w:endnote>
  <w:endnote w:type="continuationSeparator" w:id="0">
    <w:p w14:paraId="02A761D7" w14:textId="77777777" w:rsidR="00B70CB0" w:rsidRDefault="00B7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45 Light">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EF37" w14:textId="77777777" w:rsidR="00B70CB0" w:rsidRDefault="00B70CB0">
    <w:pPr>
      <w:spacing w:after="0" w:line="259" w:lineRule="auto"/>
      <w:ind w:left="172" w:firstLine="0"/>
      <w:jc w:val="center"/>
    </w:pPr>
    <w:r>
      <w:fldChar w:fldCharType="begin"/>
    </w:r>
    <w:r>
      <w:instrText xml:space="preserve"> PAGE   \* MERGEFORMAT </w:instrText>
    </w:r>
    <w:r>
      <w:fldChar w:fldCharType="separate"/>
    </w:r>
    <w:r>
      <w:t>2</w:t>
    </w:r>
    <w:r>
      <w:fldChar w:fldCharType="end"/>
    </w:r>
    <w:r>
      <w:t xml:space="preserve"> </w:t>
    </w:r>
  </w:p>
  <w:p w14:paraId="2A91D791" w14:textId="77777777" w:rsidR="00B70CB0" w:rsidRDefault="00B70CB0">
    <w:pPr>
      <w:spacing w:after="0" w:line="259" w:lineRule="auto"/>
      <w:ind w:left="18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1172" w14:textId="139F712C" w:rsidR="00CA2FA3" w:rsidRPr="00CA2FA3" w:rsidRDefault="00CA2FA3">
    <w:pPr>
      <w:pStyle w:val="Footer"/>
      <w:rPr>
        <w:rFonts w:ascii="Times New Roman" w:hAnsi="Times New Roman"/>
        <w:sz w:val="20"/>
        <w:szCs w:val="20"/>
      </w:rPr>
    </w:pPr>
    <w:r w:rsidRPr="00CA2FA3">
      <w:rPr>
        <w:rFonts w:ascii="Times New Roman" w:hAnsi="Times New Roman"/>
        <w:sz w:val="20"/>
        <w:szCs w:val="20"/>
      </w:rPr>
      <w:t xml:space="preserve">Approved </w:t>
    </w:r>
    <w:r w:rsidRPr="00CA2FA3">
      <w:rPr>
        <w:rFonts w:ascii="Times New Roman" w:hAnsi="Times New Roman"/>
        <w:sz w:val="20"/>
        <w:szCs w:val="20"/>
      </w:rPr>
      <w:tab/>
    </w:r>
    <w:r w:rsidRPr="00CA2FA3">
      <w:rPr>
        <w:rFonts w:ascii="Times New Roman" w:hAnsi="Times New Roman"/>
        <w:sz w:val="20"/>
        <w:szCs w:val="20"/>
      </w:rPr>
      <w:tab/>
      <w:t>Minute /2</w:t>
    </w:r>
    <w:r w:rsidR="007A5F9A">
      <w:rPr>
        <w:rFonts w:ascii="Times New Roman" w:hAnsi="Times New Roman"/>
        <w:sz w:val="20"/>
        <w:szCs w:val="20"/>
      </w:rPr>
      <w:t>4</w:t>
    </w:r>
  </w:p>
  <w:p w14:paraId="3DF45D97" w14:textId="06A28044" w:rsidR="00B70CB0" w:rsidRDefault="00B70CB0">
    <w:pPr>
      <w:spacing w:after="0" w:line="259" w:lineRule="auto"/>
      <w:ind w:left="18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CE2" w14:textId="540A3B95" w:rsidR="00CA2FA3" w:rsidRDefault="00CA2FA3">
    <w:pPr>
      <w:pStyle w:val="Footer"/>
    </w:pPr>
  </w:p>
  <w:p w14:paraId="2CF76677" w14:textId="77777777" w:rsidR="00B70CB0" w:rsidRDefault="00B70CB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DDBC" w14:textId="77777777" w:rsidR="00B70CB0" w:rsidRDefault="00B70CB0">
      <w:pPr>
        <w:spacing w:after="0" w:line="269" w:lineRule="auto"/>
        <w:ind w:left="180" w:firstLine="0"/>
        <w:jc w:val="left"/>
      </w:pPr>
      <w:r>
        <w:separator/>
      </w:r>
    </w:p>
  </w:footnote>
  <w:footnote w:type="continuationSeparator" w:id="0">
    <w:p w14:paraId="3370518B" w14:textId="77777777" w:rsidR="00B70CB0" w:rsidRDefault="00B70CB0">
      <w:pPr>
        <w:spacing w:after="0" w:line="269" w:lineRule="auto"/>
        <w:ind w:left="18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E04"/>
    <w:multiLevelType w:val="multilevel"/>
    <w:tmpl w:val="E9E8302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B31CC"/>
    <w:multiLevelType w:val="multilevel"/>
    <w:tmpl w:val="4DBCA6B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1D7426"/>
    <w:multiLevelType w:val="hybridMultilevel"/>
    <w:tmpl w:val="6D20C684"/>
    <w:lvl w:ilvl="0" w:tplc="680C205E">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04D6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38DCF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8A54B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12221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66525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4CDC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5CFA7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2262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1B139E"/>
    <w:multiLevelType w:val="multilevel"/>
    <w:tmpl w:val="9AD2EB8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90B4E"/>
    <w:multiLevelType w:val="hybridMultilevel"/>
    <w:tmpl w:val="D4FEB38C"/>
    <w:lvl w:ilvl="0" w:tplc="B00C4D8E">
      <w:start w:val="1"/>
      <w:numFmt w:val="bullet"/>
      <w:lvlText w:val="•"/>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0404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635B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265E9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8928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4F42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0321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E07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26F4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004948"/>
    <w:multiLevelType w:val="multilevel"/>
    <w:tmpl w:val="404C269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C46816"/>
    <w:multiLevelType w:val="hybridMultilevel"/>
    <w:tmpl w:val="DCD43CE6"/>
    <w:lvl w:ilvl="0" w:tplc="D87A6D72">
      <w:start w:val="1"/>
      <w:numFmt w:val="bullet"/>
      <w:lvlText w:val="•"/>
      <w:lvlJc w:val="left"/>
      <w:pPr>
        <w:ind w:left="1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305CBE">
      <w:start w:val="1"/>
      <w:numFmt w:val="bullet"/>
      <w:lvlText w:val="o"/>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3ECA10">
      <w:start w:val="1"/>
      <w:numFmt w:val="bullet"/>
      <w:lvlText w:val="▪"/>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CA92B8">
      <w:start w:val="1"/>
      <w:numFmt w:val="bullet"/>
      <w:lvlText w:val="•"/>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784C80">
      <w:start w:val="1"/>
      <w:numFmt w:val="bullet"/>
      <w:lvlText w:val="o"/>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3A4636">
      <w:start w:val="1"/>
      <w:numFmt w:val="bullet"/>
      <w:lvlText w:val="▪"/>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36D196">
      <w:start w:val="1"/>
      <w:numFmt w:val="bullet"/>
      <w:lvlText w:val="•"/>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D8AC1E">
      <w:start w:val="1"/>
      <w:numFmt w:val="bullet"/>
      <w:lvlText w:val="o"/>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F4A5C6">
      <w:start w:val="1"/>
      <w:numFmt w:val="bullet"/>
      <w:lvlText w:val="▪"/>
      <w:lvlJc w:val="left"/>
      <w:pPr>
        <w:ind w:left="6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93623E"/>
    <w:multiLevelType w:val="hybridMultilevel"/>
    <w:tmpl w:val="3CE6C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EC2C15"/>
    <w:multiLevelType w:val="hybridMultilevel"/>
    <w:tmpl w:val="D23270CA"/>
    <w:lvl w:ilvl="0" w:tplc="8AE62DB6">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05CB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0C4E14">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9246C2">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66116">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2000F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CA198C">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E99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1CF906">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CF1BA8"/>
    <w:multiLevelType w:val="hybridMultilevel"/>
    <w:tmpl w:val="5AFAB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753573"/>
    <w:multiLevelType w:val="hybridMultilevel"/>
    <w:tmpl w:val="EB1A0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ED3D9B"/>
    <w:multiLevelType w:val="multilevel"/>
    <w:tmpl w:val="57B2B5E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62327D"/>
    <w:multiLevelType w:val="hybridMultilevel"/>
    <w:tmpl w:val="5C7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5623B0"/>
    <w:multiLevelType w:val="hybridMultilevel"/>
    <w:tmpl w:val="9DE02A5A"/>
    <w:lvl w:ilvl="0" w:tplc="4A50558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F84D4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7ED37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042D53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98F48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2C66C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2AD7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0D003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5AAAA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B219F0"/>
    <w:multiLevelType w:val="hybridMultilevel"/>
    <w:tmpl w:val="A6A8EAF0"/>
    <w:lvl w:ilvl="0" w:tplc="A29CE42A">
      <w:start w:val="1"/>
      <w:numFmt w:val="lowerLetter"/>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007A8">
      <w:start w:val="1"/>
      <w:numFmt w:val="lowerRoman"/>
      <w:lvlText w:val="%2."/>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50F8D6">
      <w:start w:val="1"/>
      <w:numFmt w:val="lowerRoman"/>
      <w:lvlText w:val="%3"/>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EC7DE8">
      <w:start w:val="1"/>
      <w:numFmt w:val="decimal"/>
      <w:lvlText w:val="%4"/>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240028">
      <w:start w:val="1"/>
      <w:numFmt w:val="lowerLetter"/>
      <w:lvlText w:val="%5"/>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D4D846">
      <w:start w:val="1"/>
      <w:numFmt w:val="lowerRoman"/>
      <w:lvlText w:val="%6"/>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CEBF30">
      <w:start w:val="1"/>
      <w:numFmt w:val="decimal"/>
      <w:lvlText w:val="%7"/>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67334">
      <w:start w:val="1"/>
      <w:numFmt w:val="lowerLetter"/>
      <w:lvlText w:val="%8"/>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525A54">
      <w:start w:val="1"/>
      <w:numFmt w:val="lowerRoman"/>
      <w:lvlText w:val="%9"/>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F21F80"/>
    <w:multiLevelType w:val="hybridMultilevel"/>
    <w:tmpl w:val="72440C26"/>
    <w:lvl w:ilvl="0" w:tplc="901AD422">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AEED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2C2316">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AEA1CE">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8EA9A">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E53C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D2F4D2">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66A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C859CC">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003224"/>
    <w:multiLevelType w:val="multilevel"/>
    <w:tmpl w:val="876A6850"/>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5402969">
    <w:abstractNumId w:val="2"/>
  </w:num>
  <w:num w:numId="2" w16cid:durableId="2059277011">
    <w:abstractNumId w:val="3"/>
  </w:num>
  <w:num w:numId="3" w16cid:durableId="1332489514">
    <w:abstractNumId w:val="16"/>
  </w:num>
  <w:num w:numId="4" w16cid:durableId="1056662647">
    <w:abstractNumId w:val="4"/>
  </w:num>
  <w:num w:numId="5" w16cid:durableId="919483453">
    <w:abstractNumId w:val="11"/>
  </w:num>
  <w:num w:numId="6" w16cid:durableId="155343447">
    <w:abstractNumId w:val="6"/>
  </w:num>
  <w:num w:numId="7" w16cid:durableId="179896484">
    <w:abstractNumId w:val="1"/>
  </w:num>
  <w:num w:numId="8" w16cid:durableId="1609510969">
    <w:abstractNumId w:val="15"/>
  </w:num>
  <w:num w:numId="9" w16cid:durableId="1049769145">
    <w:abstractNumId w:val="5"/>
  </w:num>
  <w:num w:numId="10" w16cid:durableId="239027093">
    <w:abstractNumId w:val="8"/>
  </w:num>
  <w:num w:numId="11" w16cid:durableId="1659576407">
    <w:abstractNumId w:val="0"/>
  </w:num>
  <w:num w:numId="12" w16cid:durableId="426585639">
    <w:abstractNumId w:val="14"/>
  </w:num>
  <w:num w:numId="13" w16cid:durableId="342510186">
    <w:abstractNumId w:val="13"/>
  </w:num>
  <w:num w:numId="14" w16cid:durableId="79910746">
    <w:abstractNumId w:val="7"/>
  </w:num>
  <w:num w:numId="15" w16cid:durableId="1492912188">
    <w:abstractNumId w:val="12"/>
  </w:num>
  <w:num w:numId="16" w16cid:durableId="1583447787">
    <w:abstractNumId w:val="9"/>
  </w:num>
  <w:num w:numId="17" w16cid:durableId="1875772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04"/>
    <w:rsid w:val="0003463A"/>
    <w:rsid w:val="000B6E43"/>
    <w:rsid w:val="0012581A"/>
    <w:rsid w:val="00194616"/>
    <w:rsid w:val="001C45F2"/>
    <w:rsid w:val="00265888"/>
    <w:rsid w:val="002A01B4"/>
    <w:rsid w:val="00313A71"/>
    <w:rsid w:val="00374061"/>
    <w:rsid w:val="003E49A2"/>
    <w:rsid w:val="00470EA1"/>
    <w:rsid w:val="00486AA0"/>
    <w:rsid w:val="004932E2"/>
    <w:rsid w:val="004E2C95"/>
    <w:rsid w:val="004E727B"/>
    <w:rsid w:val="005410B0"/>
    <w:rsid w:val="00614C73"/>
    <w:rsid w:val="00660902"/>
    <w:rsid w:val="006B5B45"/>
    <w:rsid w:val="006B6B9B"/>
    <w:rsid w:val="006C0D04"/>
    <w:rsid w:val="007A5F9A"/>
    <w:rsid w:val="00953E91"/>
    <w:rsid w:val="009A3C0B"/>
    <w:rsid w:val="009A4A1E"/>
    <w:rsid w:val="00A06E7D"/>
    <w:rsid w:val="00A1489B"/>
    <w:rsid w:val="00A67C93"/>
    <w:rsid w:val="00AA0E66"/>
    <w:rsid w:val="00B70CB0"/>
    <w:rsid w:val="00BD27A6"/>
    <w:rsid w:val="00C65DB2"/>
    <w:rsid w:val="00CA2FA3"/>
    <w:rsid w:val="00E45358"/>
    <w:rsid w:val="00ED54BC"/>
    <w:rsid w:val="00FF2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A8670A"/>
  <w15:docId w15:val="{1C8923E5-3CF3-4010-9883-03ED7DE0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71" w:lineRule="auto"/>
      <w:ind w:left="1042" w:hanging="862"/>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3"/>
      </w:numPr>
      <w:spacing w:after="159" w:line="267" w:lineRule="auto"/>
      <w:ind w:left="19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8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paragraph" w:styleId="TOC1">
    <w:name w:val="toc 1"/>
    <w:hidden/>
    <w:pPr>
      <w:spacing w:after="76" w:line="271" w:lineRule="auto"/>
      <w:ind w:left="195" w:right="23"/>
      <w:jc w:val="both"/>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Header">
    <w:name w:val="header"/>
    <w:basedOn w:val="Normal"/>
    <w:link w:val="HeaderChar"/>
    <w:uiPriority w:val="99"/>
    <w:unhideWhenUsed/>
    <w:rsid w:val="006B6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B9B"/>
    <w:rPr>
      <w:rFonts w:ascii="Arial" w:eastAsia="Arial" w:hAnsi="Arial" w:cs="Arial"/>
      <w:color w:val="000000"/>
      <w:sz w:val="24"/>
    </w:rPr>
  </w:style>
  <w:style w:type="paragraph" w:styleId="BalloonText">
    <w:name w:val="Balloon Text"/>
    <w:basedOn w:val="Normal"/>
    <w:link w:val="BalloonTextChar"/>
    <w:uiPriority w:val="99"/>
    <w:semiHidden/>
    <w:unhideWhenUsed/>
    <w:rsid w:val="009A3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0B"/>
    <w:rPr>
      <w:rFonts w:ascii="Segoe UI" w:eastAsia="Arial" w:hAnsi="Segoe UI" w:cs="Segoe UI"/>
      <w:color w:val="000000"/>
      <w:sz w:val="18"/>
      <w:szCs w:val="18"/>
    </w:rPr>
  </w:style>
  <w:style w:type="paragraph" w:customStyle="1" w:styleId="Default">
    <w:name w:val="Default"/>
    <w:rsid w:val="002A01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D27A6"/>
    <w:pPr>
      <w:spacing w:after="200" w:line="276" w:lineRule="auto"/>
      <w:ind w:left="720" w:firstLine="0"/>
      <w:contextualSpacing/>
    </w:pPr>
    <w:rPr>
      <w:rFonts w:ascii="Univers 45 Light" w:eastAsiaTheme="minorHAnsi" w:hAnsi="Univers 45 Light" w:cstheme="minorBidi"/>
      <w:color w:val="auto"/>
      <w:sz w:val="20"/>
      <w:szCs w:val="20"/>
      <w:lang w:eastAsia="en-US"/>
    </w:rPr>
  </w:style>
  <w:style w:type="paragraph" w:styleId="Footer">
    <w:name w:val="footer"/>
    <w:basedOn w:val="Normal"/>
    <w:link w:val="FooterChar"/>
    <w:uiPriority w:val="99"/>
    <w:unhideWhenUsed/>
    <w:rsid w:val="00CA2FA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2FA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C2EEF3C4-1860-4EB6-AC81-CBE7D78C52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TandFPC Clerk</cp:lastModifiedBy>
  <cp:revision>4</cp:revision>
  <cp:lastPrinted>2022-11-04T12:31:00Z</cp:lastPrinted>
  <dcterms:created xsi:type="dcterms:W3CDTF">2025-06-13T07:22:00Z</dcterms:created>
  <dcterms:modified xsi:type="dcterms:W3CDTF">2025-07-09T15:11:00Z</dcterms:modified>
</cp:coreProperties>
</file>